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ms-office.chartstyle+xml" PartName="/word/charts/style2.xml"/>
  <Override ContentType="application/vnd.ms-office.chartcolorstyle+xml" PartName="/word/charts/colors2.xml"/>
  <Override ContentType="application/vnd.ms-office.chartcolorstyle+xml" PartName="/word/charts/colors1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294e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94e1c"/>
          <w:sz w:val="20"/>
          <w:szCs w:val="20"/>
          <w:u w:val="none"/>
          <w:shd w:fill="auto" w:val="clear"/>
          <w:vertAlign w:val="baseline"/>
          <w:rtl w:val="0"/>
        </w:rPr>
        <w:t xml:space="preserve">Proposta Assembleia 2023</w:t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Camtilândia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dobrar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color w:val="ff0000"/>
        </w:rPr>
      </w:pPr>
      <w:r w:rsidDel="00000000" w:rsidR="00000000" w:rsidRPr="00000000">
        <w:rPr>
          <w:rtl w:val="0"/>
        </w:rPr>
        <w:t xml:space="preserve">Origem do problema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Como adjunto da Camtilândia de 2023, venho expor aos sócios uma proposta de como melhorar o modelo da Camtilândia.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O que é a Camtilândia e a sua importância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Camtilândia</w:t>
      </w:r>
      <w:r w:rsidDel="00000000" w:rsidR="00000000" w:rsidRPr="00000000">
        <w:rPr>
          <w:rtl w:val="0"/>
        </w:rPr>
        <w:t xml:space="preserve"> é um </w:t>
      </w:r>
      <w:r w:rsidDel="00000000" w:rsidR="00000000" w:rsidRPr="00000000">
        <w:rPr>
          <w:b w:val="1"/>
          <w:rtl w:val="0"/>
        </w:rPr>
        <w:t xml:space="preserve">fim-de-semana comprido</w:t>
      </w:r>
      <w:r w:rsidDel="00000000" w:rsidR="00000000" w:rsidRPr="00000000">
        <w:rPr>
          <w:rtl w:val="0"/>
        </w:rPr>
        <w:t xml:space="preserve"> no qual os </w:t>
      </w:r>
      <w:r w:rsidDel="00000000" w:rsidR="00000000" w:rsidRPr="00000000">
        <w:rPr>
          <w:b w:val="1"/>
          <w:rtl w:val="0"/>
        </w:rPr>
        <w:t xml:space="preserve">Moscariços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têm a oportunidade de viver </w:t>
      </w:r>
      <w:r w:rsidDel="00000000" w:rsidR="00000000" w:rsidRPr="00000000">
        <w:rPr>
          <w:b w:val="1"/>
          <w:rtl w:val="0"/>
        </w:rPr>
        <w:t xml:space="preserve">uns dias </w:t>
      </w:r>
      <w:r w:rsidDel="00000000" w:rsidR="00000000" w:rsidRPr="00000000">
        <w:rPr>
          <w:b w:val="1"/>
          <w:i w:val="1"/>
          <w:rtl w:val="0"/>
        </w:rPr>
        <w:t xml:space="preserve">à la Camtil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no meio da </w:t>
      </w:r>
      <w:r w:rsidDel="00000000" w:rsidR="00000000" w:rsidRPr="00000000">
        <w:rPr>
          <w:b w:val="1"/>
          <w:rtl w:val="0"/>
        </w:rPr>
        <w:t xml:space="preserve">época escolar</w:t>
      </w:r>
      <w:r w:rsidDel="00000000" w:rsidR="00000000" w:rsidRPr="00000000">
        <w:rPr>
          <w:rtl w:val="0"/>
        </w:rPr>
        <w:t xml:space="preserve">. A Camtilândia é vista como uma atividade anual e está a cargo dos núcleos e </w:t>
      </w:r>
      <w:r w:rsidDel="00000000" w:rsidR="00000000" w:rsidRPr="00000000">
        <w:rPr>
          <w:b w:val="1"/>
          <w:rtl w:val="0"/>
        </w:rPr>
        <w:t xml:space="preserve">não da Direção do Camtil</w:t>
      </w:r>
      <w:r w:rsidDel="00000000" w:rsidR="00000000" w:rsidRPr="00000000">
        <w:rPr>
          <w:rtl w:val="0"/>
        </w:rPr>
        <w:t xml:space="preserve">, pois foram os núcleos que a criaram.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Hoje em dia a Camtilândia tem vindo a ganhar cada vez </w:t>
      </w:r>
      <w:r w:rsidDel="00000000" w:rsidR="00000000" w:rsidRPr="00000000">
        <w:rPr>
          <w:b w:val="1"/>
          <w:rtl w:val="0"/>
        </w:rPr>
        <w:t xml:space="preserve">maior importância</w:t>
      </w:r>
      <w:r w:rsidDel="00000000" w:rsidR="00000000" w:rsidRPr="00000000">
        <w:rPr>
          <w:rtl w:val="0"/>
        </w:rPr>
        <w:t xml:space="preserve"> e, a meu ver, tem deixado de ser só mais uma atividade ao longo do ano.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Dou como exemplo, várias conversas entre Moscariços em que estes mesmos ao contar o número de campos que fizeram, acrescentam a Camtilândia como tendo a mesma importância que um campo de Verão (sendo que eu corrijo esta lógica, porque não é mesma coisa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😉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Mas não é só aos olhos de Moscariços que a Camtilândia tem ganho importância. Aos olhos de novos sócios, e até de famílias já muito dentro do Camtil, é vista como uma ótima oportunidade de ver se os seus filhos gostam e se ficam bem longe de casa numa experiência </w:t>
      </w:r>
      <w:r w:rsidDel="00000000" w:rsidR="00000000" w:rsidRPr="00000000">
        <w:rPr>
          <w:b w:val="1"/>
          <w:rtl w:val="0"/>
        </w:rPr>
        <w:t xml:space="preserve">mais curta e menos intensa, </w:t>
      </w:r>
      <w:r w:rsidDel="00000000" w:rsidR="00000000" w:rsidRPr="00000000">
        <w:rPr>
          <w:rtl w:val="0"/>
        </w:rPr>
        <w:t xml:space="preserve">mas com o mesmo espírito de Camtil presente.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294e1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94e1c"/>
          <w:sz w:val="16"/>
          <w:szCs w:val="16"/>
          <w:u w:val="none"/>
          <w:shd w:fill="auto" w:val="clear"/>
          <w:vertAlign w:val="baseline"/>
          <w:rtl w:val="0"/>
        </w:rPr>
        <w:t xml:space="preserve">Moscariços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94e1c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94e1c"/>
          <w:sz w:val="16"/>
          <w:szCs w:val="16"/>
          <w:u w:val="none"/>
          <w:shd w:fill="auto" w:val="clear"/>
          <w:vertAlign w:val="baseline"/>
          <w:rtl w:val="0"/>
        </w:rPr>
        <w:t xml:space="preserve">: Desde 2022 que a Camtilândia já não aceita Melgas como foi decidido numa Assembleia anterior, penso eu.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294e1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PROPOSTA: CAMTILÂNDIA x 2</w:t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Problema: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Este ano tivemos </w:t>
      </w:r>
      <w:r w:rsidDel="00000000" w:rsidR="00000000" w:rsidRPr="00000000">
        <w:rPr>
          <w:b w:val="1"/>
          <w:rtl w:val="0"/>
        </w:rPr>
        <w:t xml:space="preserve">161 inscrições</w:t>
      </w:r>
      <w:r w:rsidDel="00000000" w:rsidR="00000000" w:rsidRPr="00000000">
        <w:rPr>
          <w:rtl w:val="0"/>
        </w:rPr>
        <w:t xml:space="preserve"> sendo que apenas</w:t>
      </w:r>
      <w:r w:rsidDel="00000000" w:rsidR="00000000" w:rsidRPr="00000000">
        <w:rPr>
          <w:b w:val="1"/>
          <w:rtl w:val="0"/>
        </w:rPr>
        <w:t xml:space="preserve"> 60</w:t>
      </w:r>
      <w:r w:rsidDel="00000000" w:rsidR="00000000" w:rsidRPr="00000000">
        <w:rPr>
          <w:rtl w:val="0"/>
        </w:rPr>
        <w:t xml:space="preserve"> destes </w:t>
      </w:r>
      <w:r w:rsidDel="00000000" w:rsidR="00000000" w:rsidRPr="00000000">
        <w:rPr>
          <w:b w:val="1"/>
          <w:rtl w:val="0"/>
        </w:rPr>
        <w:t xml:space="preserve">foram selecionados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Explicação:</w:t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Como os módulos da Camtilândia ainda não estão totalmente definidos tem cabido à decisão da Direção de cada ano várias escolhas como o nº de participantes, participantes por localidade,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 conversa entre a Direção deste ano (da câmtilandia) achámos que 60 seria um número indicado por diversas razões e porque, até 2021, era o que tinha sido praticado, penso eu. Contudo, em 2022 houve excecionalmente 70 aceites de 153 inscritos (havendo a diferença que este ano o escalão de melgas não se inscreveu). Esta escolha deveu-se também ao local, pois era um pouco apertado já para os 60, e não foi possível arranjar outro.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Devido ao elevado nº de inscritos, às restrições locais e de escalão que impusemos e, ao facto de a aceitação ter tido em conta a ordem de inscrição, </w:t>
      </w:r>
      <w:r w:rsidDel="00000000" w:rsidR="00000000" w:rsidRPr="00000000">
        <w:rPr>
          <w:highlight w:val="yellow"/>
          <w:rtl w:val="0"/>
        </w:rPr>
        <w:t xml:space="preserve">criaram-se situações em que, por exemplo, um animado que demorou cerca de 2 minutos a fazer a inscrição, não foi selecionado porque as vagas para o seu escalão e a sua localidade já tinham sido preenchidas neste curto espaço de tempo.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 termos de organização, </w:t>
      </w:r>
      <w:r w:rsidDel="00000000" w:rsidR="00000000" w:rsidRPr="00000000">
        <w:rPr>
          <w:b w:val="1"/>
          <w:rtl w:val="0"/>
        </w:rPr>
        <w:t xml:space="preserve">este ano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não fomos capazes</w:t>
      </w:r>
      <w:r w:rsidDel="00000000" w:rsidR="00000000" w:rsidRPr="00000000">
        <w:rPr>
          <w:rtl w:val="0"/>
        </w:rPr>
        <w:t xml:space="preserve">, por falha nossa, de </w:t>
      </w:r>
      <w:r w:rsidDel="00000000" w:rsidR="00000000" w:rsidRPr="00000000">
        <w:rPr>
          <w:b w:val="1"/>
          <w:rtl w:val="0"/>
        </w:rPr>
        <w:t xml:space="preserve">arranjar autocarros para deslocar todos os participantes </w:t>
      </w:r>
      <w:r w:rsidDel="00000000" w:rsidR="00000000" w:rsidRPr="00000000">
        <w:rPr>
          <w:rtl w:val="0"/>
        </w:rPr>
        <w:t xml:space="preserve">(devido à indisponibilidade de autocarros com mais de 50 lugares e devido ao preço de aluguer de um autocarro extra de 32 lugares, que sozinho </w:t>
      </w:r>
      <w:r w:rsidDel="00000000" w:rsidR="00000000" w:rsidRPr="00000000">
        <w:rPr>
          <w:i w:val="1"/>
          <w:rtl w:val="0"/>
        </w:rPr>
        <w:t xml:space="preserve">quase</w:t>
      </w:r>
      <w:r w:rsidDel="00000000" w:rsidR="00000000" w:rsidRPr="00000000">
        <w:rPr>
          <w:rtl w:val="0"/>
        </w:rPr>
        <w:t xml:space="preserve"> duplicava o orçamento dos transportes). Isto </w:t>
      </w:r>
      <w:r w:rsidDel="00000000" w:rsidR="00000000" w:rsidRPr="00000000">
        <w:rPr>
          <w:b w:val="1"/>
          <w:rtl w:val="0"/>
        </w:rPr>
        <w:t xml:space="preserve">implicou pedir a alguns pais</w:t>
      </w:r>
      <w:r w:rsidDel="00000000" w:rsidR="00000000" w:rsidRPr="00000000">
        <w:rPr>
          <w:rtl w:val="0"/>
        </w:rPr>
        <w:t xml:space="preserve"> (que muito amavelmente se voluntariaram) para levarem os restantes 12 que não tiveram lugar no autocarro de 50 pessoas.</w:t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Estudo de sócios: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0" distT="0" distL="0" distR="0">
            <wp:extent cx="2735580" cy="2240280"/>
            <wp:effectExtent b="7620" l="0" r="7620" t="0"/>
            <wp:docPr id="1" name=""/>
            <a:graphic>
              <a:graphicData uri="http://schemas.openxmlformats.org/drawingml/2006/chart">
                <c:chart r:id="rId6"/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2773680" cy="2240280"/>
            <wp:effectExtent b="7620" l="0" r="7620" t="0"/>
            <wp:docPr id="2" name=""/>
            <a:graphic>
              <a:graphicData uri="http://schemas.openxmlformats.org/drawingml/2006/chart">
                <c:chart r:id="rId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b w:val="1"/>
          <w:rtl w:val="0"/>
        </w:rPr>
        <w:t xml:space="preserve">ano de 2022</w:t>
      </w:r>
      <w:r w:rsidDel="00000000" w:rsidR="00000000" w:rsidRPr="00000000">
        <w:rPr>
          <w:rtl w:val="0"/>
        </w:rPr>
        <w:t xml:space="preserve"> houve um total de </w:t>
      </w:r>
      <w:r w:rsidDel="00000000" w:rsidR="00000000" w:rsidRPr="00000000">
        <w:rPr>
          <w:b w:val="1"/>
          <w:rtl w:val="0"/>
        </w:rPr>
        <w:t xml:space="preserve">112 inscritos</w:t>
      </w:r>
      <w:r w:rsidDel="00000000" w:rsidR="00000000" w:rsidRPr="00000000">
        <w:rPr>
          <w:rtl w:val="0"/>
        </w:rPr>
        <w:t xml:space="preserve"> e em </w:t>
      </w:r>
      <w:r w:rsidDel="00000000" w:rsidR="00000000" w:rsidRPr="00000000">
        <w:rPr>
          <w:b w:val="1"/>
          <w:rtl w:val="0"/>
        </w:rPr>
        <w:t xml:space="preserve">2023</w:t>
      </w:r>
      <w:r w:rsidDel="00000000" w:rsidR="00000000" w:rsidRPr="00000000">
        <w:rPr>
          <w:rtl w:val="0"/>
        </w:rPr>
        <w:t xml:space="preserve"> um total de </w:t>
      </w:r>
      <w:r w:rsidDel="00000000" w:rsidR="00000000" w:rsidRPr="00000000">
        <w:rPr>
          <w:b w:val="1"/>
          <w:rtl w:val="0"/>
        </w:rPr>
        <w:t xml:space="preserve">161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inscritos</w:t>
      </w:r>
      <w:r w:rsidDel="00000000" w:rsidR="00000000" w:rsidRPr="00000000">
        <w:rPr>
          <w:rtl w:val="0"/>
        </w:rPr>
        <w:t xml:space="preserve"> nos escalões de Mosquitos e Aranhiços. Para tentar entender melhor estes números representam em 2022 cerca de 31% e em 2023 cerca de 38,8% do total de sócios nestas idades, que vivem em Portugal.</w:t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Proposta: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Com estes problemas em mente, sugiro que seja pensada a possibilidade de haver </w:t>
      </w:r>
      <w:r w:rsidDel="00000000" w:rsidR="00000000" w:rsidRPr="00000000">
        <w:rPr>
          <w:b w:val="1"/>
          <w:rtl w:val="0"/>
        </w:rPr>
        <w:t xml:space="preserve">2 camtilândias.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Podendo ser discutido o número de participantes, se deverão ser </w:t>
      </w:r>
      <w:r w:rsidDel="00000000" w:rsidR="00000000" w:rsidRPr="00000000">
        <w:rPr>
          <w:b w:val="1"/>
          <w:rtl w:val="0"/>
        </w:rPr>
        <w:t xml:space="preserve">42, 60 ou até 70, </w:t>
      </w:r>
      <w:r w:rsidDel="00000000" w:rsidR="00000000" w:rsidRPr="00000000">
        <w:rPr>
          <w:rtl w:val="0"/>
        </w:rPr>
        <w:t xml:space="preserve">sabendo que influencia a facilidade de transporte se o número de participantes for menor.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Para além de tudo isto, senti que era uma pena deixar de fora </w:t>
      </w:r>
      <w:r w:rsidDel="00000000" w:rsidR="00000000" w:rsidRPr="00000000">
        <w:rPr>
          <w:b w:val="1"/>
          <w:rtl w:val="0"/>
        </w:rPr>
        <w:t xml:space="preserve">101 Moscariços</w:t>
      </w:r>
      <w:r w:rsidDel="00000000" w:rsidR="00000000" w:rsidRPr="00000000">
        <w:rPr>
          <w:rtl w:val="0"/>
        </w:rPr>
        <w:t xml:space="preserve"> devido a um problema que eu acho ter solução.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r w:rsidDel="00000000" w:rsidR="00000000" w:rsidRPr="00000000">
        <w:rPr>
          <w:rtl w:val="0"/>
        </w:rPr>
        <w:t xml:space="preserve">Observações finais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Deixo ao critério da Direção discutir, ou não, todos estes assuntos em Assembleia, de modo a não perder tempo, se for visto como desnecessário ou não adequado. Assim como, repensar a proposta em outro módulo que possa ser mais indicado.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PT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549e39" w:space="0" w:sz="24" w:val="single"/>
        <w:left w:color="549e39" w:space="0" w:sz="24" w:val="single"/>
        <w:bottom w:color="549e39" w:space="0" w:sz="24" w:val="single"/>
        <w:right w:color="549e39" w:space="0" w:sz="24" w:val="single"/>
      </w:pBdr>
      <w:shd w:fill="549e39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549e39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hart" Target="charts/chart1.xml"/><Relationship Id="rId7" Type="http://schemas.openxmlformats.org/officeDocument/2006/relationships/chart" Target="charts/chart2.xml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lucha\OneDrive\Desktop\stats%20camtilandia.xlsx" TargetMode="External"/></Relationships>
</file>

<file path=word/charts/_rels/chart2.xml.rels><?xml version="1.0" encoding="UTF-8" standalone="yes"?>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C:\Users\lucha\OneDrive\Desktop\stats%20camtiland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socios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Sheet1!$A$3:$A$5</c:f>
              <c:strCache>
                <c:ptCount val="3"/>
                <c:pt idx="0">
                  <c:v>Mosquitos</c:v>
                </c:pt>
                <c:pt idx="1">
                  <c:v>Aranhiços</c:v>
                </c:pt>
                <c:pt idx="2">
                  <c:v>Total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176</c:v>
                </c:pt>
                <c:pt idx="1">
                  <c:v>186</c:v>
                </c:pt>
                <c:pt idx="2">
                  <c:v>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F-4256-9CCC-5C9D6ED51E3F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inscritos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Sheet1!$A$3:$A$5</c:f>
              <c:strCache>
                <c:ptCount val="3"/>
                <c:pt idx="0">
                  <c:v>Mosquitos</c:v>
                </c:pt>
                <c:pt idx="1">
                  <c:v>Aranhiços</c:v>
                </c:pt>
                <c:pt idx="2">
                  <c:v>Total</c:v>
                </c:pt>
              </c:strCache>
            </c: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51</c:v>
                </c:pt>
                <c:pt idx="1">
                  <c:v>61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F-4256-9CCC-5C9D6ED51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596399"/>
        <c:axId val="1055619999"/>
      </c:barChart>
      <c:catAx>
        <c:axId val="539596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055619999"/>
        <c:crosses val="autoZero"/>
        <c:auto val="1"/>
        <c:lblAlgn val="ctr"/>
        <c:lblOffset val="100"/>
        <c:noMultiLvlLbl val="0"/>
      </c:catAx>
      <c:valAx>
        <c:axId val="105561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39596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socios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Sheet1!$E$3:$E$5</c:f>
              <c:strCache>
                <c:ptCount val="3"/>
                <c:pt idx="0">
                  <c:v>Mosquitos</c:v>
                </c:pt>
                <c:pt idx="1">
                  <c:v>Aranhiços</c:v>
                </c:pt>
                <c:pt idx="2">
                  <c:v>Total</c:v>
                </c:pt>
              </c:strCache>
            </c:strRef>
          </c:cat>
          <c:val>
            <c:numRef>
              <c:f>Sheet1!$F$3:$F$5</c:f>
              <c:numCache>
                <c:formatCode>General</c:formatCode>
                <c:ptCount val="3"/>
                <c:pt idx="0">
                  <c:v>211</c:v>
                </c:pt>
                <c:pt idx="1">
                  <c:v>203</c:v>
                </c:pt>
                <c:pt idx="2">
                  <c:v>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4-4DDF-9187-3D388F2BD2D2}"/>
            </c:ext>
          </c:extLst>
        </c:ser>
        <c:ser>
          <c:idx val="1"/>
          <c:order val="1"/>
          <c:tx>
            <c:strRef>
              <c:f>Sheet1!$G$2</c:f>
              <c:strCache>
                <c:ptCount val="1"/>
                <c:pt idx="0">
                  <c:v>inscritos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Sheet1!$E$3:$E$5</c:f>
              <c:strCache>
                <c:ptCount val="3"/>
                <c:pt idx="0">
                  <c:v>Mosquitos</c:v>
                </c:pt>
                <c:pt idx="1">
                  <c:v>Aranhiços</c:v>
                </c:pt>
                <c:pt idx="2">
                  <c:v>Total</c:v>
                </c:pt>
              </c:strCache>
            </c:strRef>
          </c:cat>
          <c:val>
            <c:numRef>
              <c:f>Sheet1!$G$3:$G$5</c:f>
              <c:numCache>
                <c:formatCode>General</c:formatCode>
                <c:ptCount val="3"/>
                <c:pt idx="0">
                  <c:v>98</c:v>
                </c:pt>
                <c:pt idx="1">
                  <c:v>63</c:v>
                </c:pt>
                <c:pt idx="2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A4-4DDF-9187-3D388F2BD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4267615"/>
        <c:axId val="542724559"/>
      </c:barChart>
      <c:catAx>
        <c:axId val="165426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42724559"/>
        <c:crosses val="autoZero"/>
        <c:auto val="1"/>
        <c:lblAlgn val="ctr"/>
        <c:lblOffset val="100"/>
        <c:noMultiLvlLbl val="0"/>
      </c:catAx>
      <c:valAx>
        <c:axId val="542724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654267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